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857496">
        <w:rPr>
          <w:rFonts w:ascii="Tahoma" w:hAnsi="Tahoma" w:cs="Tahoma"/>
          <w:sz w:val="24"/>
        </w:rPr>
        <w:t>27</w:t>
      </w:r>
      <w:r w:rsidR="00E35D9C">
        <w:rPr>
          <w:rFonts w:ascii="Tahoma" w:hAnsi="Tahoma" w:cs="Tahoma"/>
          <w:sz w:val="24"/>
        </w:rPr>
        <w:t>.10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857496">
        <w:rPr>
          <w:rFonts w:ascii="Tahoma" w:hAnsi="Tahoma" w:cs="Tahoma"/>
          <w:sz w:val="24"/>
        </w:rPr>
        <w:t xml:space="preserve">Meilenstein 2 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Chiara </w:t>
            </w:r>
            <w:proofErr w:type="spellStart"/>
            <w:r>
              <w:rPr>
                <w:rFonts w:ascii="Tahoma" w:hAnsi="Tahoma" w:cs="Tahoma"/>
                <w:b w:val="0"/>
                <w:bCs w:val="0"/>
              </w:rPr>
              <w:t>Marchi</w:t>
            </w:r>
            <w:proofErr w:type="spellEnd"/>
          </w:p>
        </w:tc>
        <w:tc>
          <w:tcPr>
            <w:tcW w:w="3071" w:type="dxa"/>
            <w:shd w:val="clear" w:color="auto" w:fill="EDEDED"/>
          </w:tcPr>
          <w:p w:rsidR="0017775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</w:rPr>
              <w:t>Tálita</w:t>
            </w:r>
            <w:proofErr w:type="spellEnd"/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</w:rPr>
              <w:t>Horschutz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  <w:r w:rsidR="009A5A1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5D1A1D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9A5A17" w:rsidRDefault="00857496" w:rsidP="00857496">
            <w:pPr>
              <w:pStyle w:val="StandardWeb"/>
              <w:numPr>
                <w:ilvl w:val="0"/>
                <w:numId w:val="32"/>
              </w:numPr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Vorstellung Präsentation Meilenstein 2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Neuen Projektpartner „</w:t>
            </w:r>
            <w:r w:rsidRPr="00857496">
              <w:rPr>
                <w:rFonts w:ascii="Arial" w:hAnsi="Arial" w:cs="Arial"/>
                <w:sz w:val="22"/>
                <w:szCs w:val="22"/>
              </w:rPr>
              <w:t xml:space="preserve">Zentralrat der afghanischen Hindus und </w:t>
            </w:r>
            <w:proofErr w:type="spellStart"/>
            <w:r w:rsidRPr="00857496">
              <w:rPr>
                <w:rFonts w:ascii="Arial" w:hAnsi="Arial" w:cs="Arial"/>
                <w:sz w:val="22"/>
                <w:szCs w:val="22"/>
              </w:rPr>
              <w:t>Sikhs</w:t>
            </w:r>
            <w:proofErr w:type="spellEnd"/>
            <w:r w:rsidRPr="00857496">
              <w:rPr>
                <w:rFonts w:ascii="Arial" w:hAnsi="Arial" w:cs="Arial"/>
                <w:sz w:val="22"/>
                <w:szCs w:val="22"/>
              </w:rPr>
              <w:t xml:space="preserve"> in Deutschland e.V.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Standort München“ vorgestellt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Datenschutzblatt + Projektauftrag unterschrieben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Stimulus für Narratives Interview mit Dozentinnen abgestimmt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Exmanenter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Frageteil – nochmal überarbeiten. Lt. Dozentinnen soll es keinen Fragenkatalog geben, da das nicht Hauptfokus des Narrativen Interviews ist und wir dann die Fragen auch anders auswerten müssten.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Transkription: Nur der Hauptteil aller Gespräche wird transkribiert (ohne den Teil immanente/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exmanente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Fragen, diese können später in der Analysephase mit einfließen), Nicht Transkribieren wie Gesprächsforscher (tiefe/hohe Stimme etc.), wenn dann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vllt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längere Pausen, Lachen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F5 Transkriptionstool bei Galina anfragen, ob wir das nutzen können</w:t>
            </w:r>
          </w:p>
          <w:p w:rsidR="00857496" w:rsidRPr="00857496" w:rsidRDefault="00857496" w:rsidP="00857496">
            <w:pPr>
              <w:pStyle w:val="StandardWeb"/>
              <w:numPr>
                <w:ilvl w:val="0"/>
                <w:numId w:val="32"/>
              </w:numPr>
              <w:spacing w:before="0" w:beforeAutospacing="0" w:after="0" w:afterAutospacing="0"/>
            </w:pPr>
            <w:proofErr w:type="spellStart"/>
            <w:r w:rsidRPr="00857496">
              <w:rPr>
                <w:rFonts w:ascii="Arial" w:hAnsi="Arial" w:cs="Arial"/>
                <w:sz w:val="22"/>
                <w:szCs w:val="22"/>
              </w:rPr>
              <w:t>MaxQDA</w:t>
            </w:r>
            <w:proofErr w:type="spellEnd"/>
            <w:r w:rsidRPr="00857496">
              <w:rPr>
                <w:rFonts w:ascii="Arial" w:hAnsi="Arial" w:cs="Arial"/>
                <w:sz w:val="22"/>
                <w:szCs w:val="22"/>
              </w:rPr>
              <w:t xml:space="preserve"> – Datenauswertungstool – Lizenzen liegen noch nicht vor, Fr. </w:t>
            </w:r>
            <w:proofErr w:type="spellStart"/>
            <w:r w:rsidRPr="00857496">
              <w:rPr>
                <w:rFonts w:ascii="Arial" w:hAnsi="Arial" w:cs="Arial"/>
                <w:sz w:val="22"/>
                <w:szCs w:val="22"/>
              </w:rPr>
              <w:t>Prieto</w:t>
            </w:r>
            <w:proofErr w:type="spellEnd"/>
            <w:r w:rsidRPr="008574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7496">
              <w:rPr>
                <w:rFonts w:ascii="Arial" w:hAnsi="Arial" w:cs="Arial"/>
                <w:sz w:val="22"/>
                <w:szCs w:val="22"/>
              </w:rPr>
              <w:t>Peral</w:t>
            </w:r>
            <w:proofErr w:type="spellEnd"/>
            <w:r w:rsidRPr="00857496">
              <w:rPr>
                <w:rFonts w:ascii="Arial" w:hAnsi="Arial" w:cs="Arial"/>
                <w:sz w:val="22"/>
                <w:szCs w:val="22"/>
              </w:rPr>
              <w:t xml:space="preserve"> hat Galina angeschrieben, ob wir Lizenzen bestellen können</w:t>
            </w:r>
          </w:p>
          <w:p w:rsidR="00857496" w:rsidRPr="00857496" w:rsidRDefault="00857496" w:rsidP="00857496">
            <w:pPr>
              <w:pStyle w:val="StandardWeb"/>
              <w:numPr>
                <w:ilvl w:val="0"/>
                <w:numId w:val="32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Interviewvorbereitung ange</w:t>
            </w:r>
            <w:r w:rsidRPr="00857496">
              <w:rPr>
                <w:rFonts w:ascii="Arial" w:hAnsi="Arial" w:cs="Arial"/>
                <w:sz w:val="22"/>
                <w:szCs w:val="22"/>
              </w:rPr>
              <w:t>sprochen:</w:t>
            </w:r>
            <w:r w:rsidRPr="008574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7496" w:rsidRDefault="00857496" w:rsidP="00857496">
            <w:pPr>
              <w:pStyle w:val="Standard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496">
              <w:rPr>
                <w:rFonts w:ascii="Arial" w:hAnsi="Arial" w:cs="Arial"/>
                <w:color w:val="000000"/>
                <w:sz w:val="22"/>
                <w:szCs w:val="22"/>
              </w:rPr>
              <w:t>Interviewablauf</w:t>
            </w:r>
          </w:p>
          <w:p w:rsidR="00857496" w:rsidRDefault="00857496" w:rsidP="00857496">
            <w:pPr>
              <w:pStyle w:val="Standard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Raum reservieren</w:t>
            </w:r>
          </w:p>
          <w:p w:rsidR="00857496" w:rsidRDefault="00857496" w:rsidP="00857496">
            <w:pPr>
              <w:pStyle w:val="Standard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Kaffee und Snacks, Kinogutscheine</w:t>
            </w:r>
          </w:p>
          <w:p w:rsidR="00857496" w:rsidRDefault="00857496" w:rsidP="00857496">
            <w:pPr>
              <w:pStyle w:val="StandardWeb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Equipment (Aufnahmegerät, Block, Stift, Notebook, Beobachtungsprotokollformular,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Interviewprotokollformular, Flyer)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Beobachtungsformular &amp; Interviewprotokollformular auf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google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erstellt (Vera), beim Interview – Tag ausgedruckt mitnehmen,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händisch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ausfüllen, Interviewprotokoll danach digitalisieren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Projektbericht: Themen ergänzt, die unbedingt enthalten sein müssen, wir müssen noch aufteilen wer welche Themen im Projektbericht vorbereiten kann</w:t>
            </w:r>
          </w:p>
          <w:p w:rsid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verteilt (siehe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Liste)</w:t>
            </w:r>
          </w:p>
          <w:p w:rsidR="00857496" w:rsidRPr="00857496" w:rsidRDefault="00857496" w:rsidP="00857496">
            <w:pPr>
              <w:pStyle w:val="StandardWeb"/>
              <w:numPr>
                <w:ilvl w:val="0"/>
                <w:numId w:val="32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Nächstes Treffen am 05.11.2017 für einen Besuch im Tempel München</w:t>
            </w:r>
          </w:p>
        </w:tc>
        <w:tc>
          <w:tcPr>
            <w:tcW w:w="1252" w:type="dxa"/>
            <w:shd w:val="clear" w:color="auto" w:fill="EDEDED"/>
          </w:tcPr>
          <w:p w:rsidR="00E35D9C" w:rsidRPr="00AD1C9A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shd w:val="clear" w:color="auto" w:fill="EDEDED"/>
          </w:tcPr>
          <w:p w:rsidR="009A5A17" w:rsidRP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544DC">
        <w:rPr>
          <w:rFonts w:ascii="Tahoma" w:hAnsi="Tahoma" w:cs="Tahoma"/>
          <w:b/>
          <w:bCs/>
        </w:rPr>
        <w:t>Für’s</w:t>
      </w:r>
      <w:proofErr w:type="spellEnd"/>
      <w:r w:rsidR="005544DC">
        <w:rPr>
          <w:rFonts w:ascii="Tahoma" w:hAnsi="Tahoma" w:cs="Tahoma"/>
          <w:b/>
          <w:bCs/>
        </w:rPr>
        <w:t xml:space="preserve">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E35D9C">
        <w:rPr>
          <w:rFonts w:ascii="Tahoma" w:hAnsi="Tahoma" w:cs="Tahoma"/>
        </w:rPr>
        <w:t>0</w:t>
      </w:r>
      <w:r w:rsidR="009A5A17">
        <w:rPr>
          <w:rFonts w:ascii="Tahoma" w:hAnsi="Tahoma" w:cs="Tahoma"/>
        </w:rPr>
        <w:t>3</w:t>
      </w:r>
      <w:r w:rsidR="007E29DD">
        <w:rPr>
          <w:rFonts w:ascii="Tahoma" w:hAnsi="Tahoma" w:cs="Tahoma"/>
        </w:rPr>
        <w:t>.</w:t>
      </w:r>
      <w:r w:rsidR="00E35D9C">
        <w:rPr>
          <w:rFonts w:ascii="Tahoma" w:hAnsi="Tahoma" w:cs="Tahoma"/>
        </w:rPr>
        <w:t>10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AA" w:rsidRDefault="005F0EAA">
      <w:r>
        <w:separator/>
      </w:r>
    </w:p>
  </w:endnote>
  <w:endnote w:type="continuationSeparator" w:id="1">
    <w:p w:rsidR="005F0EAA" w:rsidRDefault="005F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</w:t>
    </w:r>
    <w:proofErr w:type="spellStart"/>
    <w:r w:rsidRPr="005D1A1D">
      <w:rPr>
        <w:rFonts w:ascii="Tahoma" w:hAnsi="Tahoma" w:cs="Tahoma"/>
        <w:b/>
        <w:bCs/>
        <w:color w:val="C0C0C0"/>
        <w:sz w:val="16"/>
      </w:rPr>
      <w:t>Hieke</w:t>
    </w:r>
    <w:proofErr w:type="spellEnd"/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371B39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371B39" w:rsidRPr="005D1A1D">
      <w:rPr>
        <w:rStyle w:val="Seitenzahl"/>
        <w:rFonts w:ascii="Tahoma" w:hAnsi="Tahoma" w:cs="Tahoma"/>
        <w:sz w:val="16"/>
      </w:rPr>
      <w:fldChar w:fldCharType="separate"/>
    </w:r>
    <w:r w:rsidR="00857496">
      <w:rPr>
        <w:rStyle w:val="Seitenzahl"/>
        <w:rFonts w:ascii="Tahoma" w:hAnsi="Tahoma" w:cs="Tahoma"/>
        <w:noProof/>
        <w:sz w:val="16"/>
      </w:rPr>
      <w:t>2</w:t>
    </w:r>
    <w:r w:rsidR="00371B39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371B39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857496">
      <w:rPr>
        <w:rFonts w:ascii="Tahoma" w:hAnsi="Tahoma" w:cs="Tahoma"/>
        <w:noProof/>
        <w:sz w:val="16"/>
      </w:rPr>
      <w:t>28.10.2017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371B39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AA" w:rsidRDefault="005F0EAA">
      <w:r>
        <w:separator/>
      </w:r>
    </w:p>
  </w:footnote>
  <w:footnote w:type="continuationSeparator" w:id="1">
    <w:p w:rsidR="005F0EAA" w:rsidRDefault="005F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371B39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927943"/>
    <w:multiLevelType w:val="hybridMultilevel"/>
    <w:tmpl w:val="9C481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2"/>
  </w:num>
  <w:num w:numId="5">
    <w:abstractNumId w:val="3"/>
  </w:num>
  <w:num w:numId="6">
    <w:abstractNumId w:val="5"/>
  </w:num>
  <w:num w:numId="7">
    <w:abstractNumId w:val="28"/>
  </w:num>
  <w:num w:numId="8">
    <w:abstractNumId w:val="23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14"/>
  </w:num>
  <w:num w:numId="16">
    <w:abstractNumId w:val="22"/>
  </w:num>
  <w:num w:numId="17">
    <w:abstractNumId w:val="9"/>
  </w:num>
  <w:num w:numId="18">
    <w:abstractNumId w:val="29"/>
  </w:num>
  <w:num w:numId="19">
    <w:abstractNumId w:val="30"/>
  </w:num>
  <w:num w:numId="20">
    <w:abstractNumId w:val="7"/>
  </w:num>
  <w:num w:numId="21">
    <w:abstractNumId w:val="17"/>
  </w:num>
  <w:num w:numId="22">
    <w:abstractNumId w:val="8"/>
  </w:num>
  <w:num w:numId="23">
    <w:abstractNumId w:val="15"/>
  </w:num>
  <w:num w:numId="24">
    <w:abstractNumId w:val="10"/>
  </w:num>
  <w:num w:numId="25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6"/>
  </w:num>
  <w:num w:numId="28">
    <w:abstractNumId w:val="21"/>
  </w:num>
  <w:num w:numId="29">
    <w:abstractNumId w:val="19"/>
  </w:num>
  <w:num w:numId="3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77750"/>
    <w:rsid w:val="001A740B"/>
    <w:rsid w:val="001C4FCC"/>
    <w:rsid w:val="00245AEC"/>
    <w:rsid w:val="002C48C3"/>
    <w:rsid w:val="00365098"/>
    <w:rsid w:val="00371B39"/>
    <w:rsid w:val="00407A23"/>
    <w:rsid w:val="00450A7F"/>
    <w:rsid w:val="004579F6"/>
    <w:rsid w:val="00522936"/>
    <w:rsid w:val="00522948"/>
    <w:rsid w:val="005544DC"/>
    <w:rsid w:val="00556AC0"/>
    <w:rsid w:val="00557580"/>
    <w:rsid w:val="005D1A1D"/>
    <w:rsid w:val="005F0EAA"/>
    <w:rsid w:val="00653C29"/>
    <w:rsid w:val="006B014D"/>
    <w:rsid w:val="006B51C4"/>
    <w:rsid w:val="006E0A61"/>
    <w:rsid w:val="007E29DD"/>
    <w:rsid w:val="00806A9E"/>
    <w:rsid w:val="00811CE0"/>
    <w:rsid w:val="00857496"/>
    <w:rsid w:val="0088457F"/>
    <w:rsid w:val="008E6D5B"/>
    <w:rsid w:val="00902E22"/>
    <w:rsid w:val="0090757B"/>
    <w:rsid w:val="009112D4"/>
    <w:rsid w:val="009A49AD"/>
    <w:rsid w:val="009A5A17"/>
    <w:rsid w:val="00AD1C9A"/>
    <w:rsid w:val="00AD5C3A"/>
    <w:rsid w:val="00AD64C3"/>
    <w:rsid w:val="00B11940"/>
    <w:rsid w:val="00CE6E21"/>
    <w:rsid w:val="00CF642F"/>
    <w:rsid w:val="00D24D9B"/>
    <w:rsid w:val="00D56D6A"/>
    <w:rsid w:val="00DB528A"/>
    <w:rsid w:val="00DE1BAE"/>
    <w:rsid w:val="00E05F78"/>
    <w:rsid w:val="00E35D9C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272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Schnuffi</cp:lastModifiedBy>
  <cp:revision>2</cp:revision>
  <cp:lastPrinted>2004-06-10T08:31:00Z</cp:lastPrinted>
  <dcterms:created xsi:type="dcterms:W3CDTF">2017-10-28T11:32:00Z</dcterms:created>
  <dcterms:modified xsi:type="dcterms:W3CDTF">2017-10-28T11:32:00Z</dcterms:modified>
</cp:coreProperties>
</file>